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bookmarkStart w:id="0" w:name="_GoBack"/>
      <w:bookmarkEnd w:id="0"/>
      <w:r w:rsidRPr="0042094E">
        <w:rPr>
          <w:rFonts w:ascii="Frutiger-BoldCn" w:hAnsi="Frutiger-BoldCn" w:cs="Frutiger-BoldCn"/>
          <w:b/>
          <w:bCs/>
          <w:color w:val="727272"/>
          <w:sz w:val="24"/>
          <w:szCs w:val="24"/>
        </w:rPr>
        <w:t>EDUCAÇÃO</w:t>
      </w:r>
    </w:p>
    <w:p w:rsidR="0042094E" w:rsidRDefault="0042094E" w:rsidP="0042094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</w:rPr>
      </w:pP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</w:rPr>
      </w:pPr>
      <w:r w:rsidRPr="0042094E">
        <w:rPr>
          <w:rFonts w:ascii="Frutiger-Cn" w:hAnsi="Frutiger-Cn" w:cs="Frutiger-Cn"/>
          <w:color w:val="000000"/>
        </w:rPr>
        <w:t>COORDENADORIA DE GESTÃO DE RECURSOS</w:t>
      </w:r>
      <w:r>
        <w:rPr>
          <w:rFonts w:ascii="Frutiger-Cn" w:hAnsi="Frutiger-Cn" w:cs="Frutiger-Cn"/>
          <w:color w:val="000000"/>
        </w:rPr>
        <w:t xml:space="preserve"> </w:t>
      </w:r>
      <w:r w:rsidRPr="0042094E">
        <w:rPr>
          <w:rFonts w:ascii="Frutiger-Cn" w:hAnsi="Frutiger-Cn" w:cs="Frutiger-Cn"/>
          <w:color w:val="000000"/>
        </w:rPr>
        <w:t>HUMANOS</w:t>
      </w:r>
    </w:p>
    <w:p w:rsidR="0042094E" w:rsidRDefault="0042094E" w:rsidP="0042094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0"/>
          <w:szCs w:val="20"/>
        </w:rPr>
      </w:pP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COMUNICADO CONJUNTO CGRH-SE/DPME-SPG 001, de 05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de dezembro de 2016.</w:t>
      </w:r>
    </w:p>
    <w:p w:rsidR="0042094E" w:rsidRDefault="0042094E" w:rsidP="0042094E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0"/>
          <w:szCs w:val="20"/>
        </w:rPr>
      </w:pP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A Coordenadoria de Gestão de Recursos Humanos - CGRH,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da Secretaria de Estado da Educação, e o Departamento de Perícias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Médicas do Estado - DPME, da Secretaria de Planejamento 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Gestão, à vista da Resolução SPG nº 18, de 27 de abril de 2015,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publicada no DOE de 29-4-2015 e das Instruções Especiais SE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02, publicadas em DOE 26/09/2013, disciplinadoras do Concurso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Público para provimento em caráter efetivo de cargos de Professor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Educação Básica II, comunicam:</w:t>
      </w:r>
    </w:p>
    <w:p w:rsid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I - Ser requisito para posse, nos termos do artigo 47, VI,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Lei nº 10.261, de 28 de outubro de 1968: gozar de boa saúde,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comprovada em inspeção realizada em órgão médico oficial;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II - A avaliação médica oficial tem por objetivo efetuar prognóstico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laborativo do candidato, o qual deve considerar todo 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tempo de permanência previsto no serviço público. Destarte,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não basta estar capaz no momento do exame pericial, sendo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necessário considerar, com base na experiência clínica e pericial,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que as patologias eventualmente diagnosticadas, incipientes ou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compensadas, não venham a agravar-se nem predispor a outras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situações que provoquem permanência precária no trabalho,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com licenciamentos frequentes e aposentadorias precoces;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III - Os candidatos nomeados deverão providenciar 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exames necessários e realizar perícia médica para obtenção do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Certificado de Sanidade e Capacidade Física - Laudo médico,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independentemente do Tempo de Serviço e de serem titulares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cargo ou admitidos no Quadro de Pessoal da Secretaria de Estado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da Educação. De acordo com a Lei Complementar Nº 1.123,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de 02/07/2010, nenhum candidato está isento de se submeter à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perícia médica oficial.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IV - São documentos a serem apresentados pelo candidato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nomeado para a realização da avaliação médica oficial,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acordo com as Instruções Especiais disciplinadoras do Concurso: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a) 01 foto 3x4 recente em fundo branco, com contraste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adequado entre o fundo e a imagem do candidato com a proximidade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do rosto de 80%, sem data, sem moldura e sem marcas;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b) documento de identidade com fotografia recente;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c) Declaração de Antecedentes de Saúde para Ingresso;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V - Conforme consta nas Instruções Especiais, todos 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candidatos, inclusive os declarados pessoa com deficiência 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integrantes da Lista Especial, deverão apresentar, no dia e hora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marcados para avaliação médica oficial, os seguintes exames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médicos recentes: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a) Hemograma Completo - validade: 06 meses;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b) Glicemia de Jejum - validade: 06 meses;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c) PSA Prostático - para homens acima de 40 anos de idade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- validade: 365 dias;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d) TGO, TGP e Gama GT - validade: 06 meses;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e) Uréia e Creatinina - validade: 06 meses;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f) Urina Tipo I - validade: 06 meses;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g) Eletrocardiograma (ECG), com laudo - validade: 06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color w:val="000000"/>
          <w:sz w:val="20"/>
          <w:szCs w:val="20"/>
        </w:rPr>
        <w:t>meses;</w:t>
      </w:r>
    </w:p>
    <w:p w:rsidR="00CB31C3" w:rsidRPr="0042094E" w:rsidRDefault="0042094E" w:rsidP="0042094E">
      <w:pPr>
        <w:spacing w:after="0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42094E">
        <w:rPr>
          <w:rFonts w:ascii="Frutiger-Cn" w:hAnsi="Frutiger-Cn" w:cs="Frutiger-Cn"/>
          <w:color w:val="000000"/>
          <w:sz w:val="20"/>
          <w:szCs w:val="20"/>
        </w:rPr>
        <w:t>h) Raio X de Tórax, com Laudo - validade: 06 meses;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i) Colpocitologia oncótica – validade 365 dias;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j) Mamografia (mulheres acima de 40 anos)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k) Laringoscopia indireta ou videolaringoscopia – validade: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180 dias; (exclusivo para os cargos de professor);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l) Audiometria Vocal e Tonal - validade: 180 dias. - (exclusivo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para os cargos de professor).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VI – O candidato impossibilitado de realizar qualquer dos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exames previstos nos itens de “a” a “l” deverá apresentar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relatório médico.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VII - Os exames laboratoriais e complementares serão realizados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a expensas dos candidatos e servirão como elementos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subsidiários à inspeção médica para fins de ingresso para 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constatação de inexistência de patologias não alcançáveis por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mero exame clínico e poderão, a critério médico, integrar 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prontuário do candidato junto ao DPME.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VIII - O candidato que não apresentar todos os exames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exigidos no item V, não será submetido à perícia médica.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lastRenderedPageBreak/>
        <w:t>IX – O candidato terá o prazo de 10 (dez) dias, a contar da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data da publicação do Ato de Nomeação, para solicitar o agendamento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da perícia médica, por meio do sistema eletrônico a ser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disponibilizado pelo DPME, devendo para tanto: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a) Digitalizar os laudos dos exames obrigatórios previstos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no item V deste Comunicado – o arquivo deve ser salvo nas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extensões .jpg ou .pdf, com tamanho máximo de 250 kbytes 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nomeados com no máximo 40 posições, sem caracteres especiais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ou acentuação;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Obs: a nomeação dos documentos deve ser iniciada com 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CPF do servidor.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b) Digitalizar a foto 3x4 – o arquivo deve ser salvo obrigatoriamente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na extensão .jpg, com tamanho máximo de 250 kbytes,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sem caracteres especiais ou acentuação;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Obs: a nomeação da foto deve ser iniciada com o CPF do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servidor.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c) Acessar o sistema informatizado do DPME, por meio do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sítio - http://periciasmedicas.gestaopublica.sp.gov.br/eSisla - 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selecionar a guia "Ingressante";</w:t>
      </w:r>
    </w:p>
    <w:p w:rsid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d) Digitar o número do CPF e clicar em "Criar Senha";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e) Aceitar o Termo de Responsabilidade (criar senha )e clicar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em Enviar e OK!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f) Ao acessar o sistema, com CPF e Senha, o servidor deve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ler as observações da tela inicial para dar início ao processo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clicando na opção "Anexar";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g) Preencher, imprimir, assinar e digitalizar a Declaração de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Antecedentes de Saúde para fins de ingresso;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h) Anexar ao sistema informatizado do DPME os arquivos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previamente digitalizados, observando-se que o nome dos arquivos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citados nas alíneas "a" e "b" deste item, devem obrigatoriamente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ser precedidos do nº do CPF do candidato sem pontos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ou traço, seguido do nome do exame. Exemplo: "12312312312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laboratoriais.jpg", "12312312312.jpg";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i) Clicar em Concluir para finalizar a requisição do agendamento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da perícia.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j) O sistema apresentará mensagem para o servidor confirmar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a veracidade das informações anexadas.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 – Instruções detalhadas para a utilização do sistema de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solicitação de agendamento de perícias médicas de ingresso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poderão ser encontradas no manual de orientações disponível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no sítio do DPME - http://www.dpme.sp.gov.br/.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XI – O candidato que tiver dificuldades em solicitar 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agendamento de acordo com o que prevê o item IX deste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Comunicado, deverá entrar em contato com a Diretoria Regional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de Ensino, para orientações.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XII - O candidato que deixar de requisitar o agendamento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dentro do prazo previsto no item IX, deverá entrar em contato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com a Diretoria Regional de Ensino/Órgãos Centrais, para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orientações, dentro do prazo improrrogável de 30 (trinta) dias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previsto no “caput” artigo 52 da Lei nº 10.261, de 28 de outubro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de 1968.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XIII - Os exames médicos recentes e respectivos laudos,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quando for o caso, e a Declaração de Antecedentes de Saúde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para Ingresso, devidamente preenchida e assinada, deverão ser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apresentados pessoalmente pelo candidato na Clínica Médica,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no dia e hora agendados para a realização da avaliação médica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oficial.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XIV - Os exames médicos NÃO DEVERÃO, em hipótese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alguma, ser encaminhados ao DPME ou ao Centro de Ingresso 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Movimentação/CGRH, ou ficar retidos no local de realização da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avaliação médica oficial.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XV – As datas, horários e locais das avaliações médicas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oficiais serão publicados em Diário Oficial do Estado, sendo de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responsabilidade exclusiva do candidato o acompanhamento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das publicações.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XVI - Da Avaliação Médica Oficial: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a) as perícias serão realizadas no DPME ou em clínicas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médicas credenciadas, no âmbito do Convênio SPG/IAMSPE;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b) o candidato será submetido à avaliação, inicialmente, nas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áreas de oftalmologia e clínica geral. As mulheres serão, ainda,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submetidas à análise da área da ginecologia;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c) a critério médico, durante a avaliação médica oficial,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poderá ser solicitada manifestação de médico perito em área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específica ou avaliação psicológica individualizada, bem como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ser solicitado ao candidato que apresente exames/relatórios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médicos complementares.</w:t>
      </w:r>
    </w:p>
    <w:p w:rsid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d) na hipótese prevista na alínea "c" deste item, o candidato: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i. deverá comparecer para se submeter à avaliação de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médico especialista, em data e local informados por intermédio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do Diário Oficial do Estado;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ii. deverá entregar os exames complementares solicitados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no local onde foi realizada a perícia, respeitando prazo máximo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de 120 dias;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lastRenderedPageBreak/>
        <w:t>iii. será considerado inapto caso não compareça ao local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indicado na nova data agendada para a conclusão da avaliação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iniciada, ou caso não entregue os exames complementares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solicitados, no prazo estabelecido.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e) o Parecer Final do DPME relativo às avaliações será publicado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no Diário Oficial do Estado por nome, número de Registro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Geral do candidato e o número do Certificado de Sanidade 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Capacidade Física – CSCF.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XVII - O candidato que deixar de comparecer à perícia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médica para fins de ingresso previamente agendada ou deixar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de apresentar qualquer dos documentos exigidos nos itens IV 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V deste Comunicado na data da perícia médica, terá publicado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resultado PREJUDICADO.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XVIII - O DPME e a Secretaria da Educação não se responsabilizarão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pela perda do prazo para a posse, caso o candidato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deixe de requisitar o agendamento da perícia médica dentro do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prazo de que trata o item IX.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XIX - A critério médico, mediante publicação em Diário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Oficial, durante a avaliação médica oficial, o candidato poderá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ter o prazo para posse suspenso por até 120 dias, para conclusão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de perícia iniciada conforme disposto no artigo 53, I, da Lei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10.261/68, com a redação dada Lei Complementar Nº 1.123/10.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XX - O candidato que se enquadrar em alguma das hipóteses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previstas no item XVII poderá encaminhar pedido de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reagendamento da perícia médica para fins de ingresso, endereçado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ao Diretor do DPME, mediante requerimento devidamente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protocolizado junto ao Departamento, no prazo de 5 (cinco) dias,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a contar da publicação do resultado “PREJUDICADO”. Para que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seja reagendada a perícia médica é obrigatório que o candidato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informe no requerimento a justificativa do não comparecimento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e anexe documentação comprobatória.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XXI - Da decisão emitida pelo DPME, de que trata o item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XVI, alínea “e” deste Comunicado, poderá o candidato interpor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recurso ao Excelentíssimo Senhor Secretário de Planejamento 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Gestão, no prazo de 5 (cinco) dias, junto ao DPME; e terá o prazo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para posse suspenso por 30 (trinta) dias, a contar da protocolização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do recurso, conforme disposto no artigo 53, II, § 2º, da Lei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10.261/68, com a redação dada Lei Complementar 1.123/10. Ao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candidato será dada ciência do decidido mediante publicação no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Diário Oficial do Estado.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XXII - Os prazos de suspensão de posse previstos nos itens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XIX e XXI encerram-se com a publicação da Decisão Final proferida,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ainda que não decorrido o prazo total.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XXIII – Será negado provimento ao recurso quando: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a) interpostos fora dos prazos previstos no item XXI deste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Comunicado e no artigo 52 da Lei nº 10.261/68;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b) o candidato deixar de atender a convocação para comparecimento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em avaliação médica oficial.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XXIV - Serão submetidos à perícia médica, obrigatoriamente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na sede do DPME, os candidatos a cargo efetivo: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a) declarados como pessoa com deficiência, que foram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nomeados nos termos da Lei Complementar nº 683, de 18 de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setembro de 1992, alterada pela Lei Complementar 932, de 08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de novembro de 2002 e regulamentada pelo Decreto nº 59.591,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de 14 de outubro de 2013, alterado pelo Decreto nº 60.449, de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15 de maio de 2014;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b) que estejam em gozo de Licença para Tratamento de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Saúde no ato da nomeação;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c) Readaptados.</w:t>
      </w:r>
    </w:p>
    <w:p w:rsidR="0042094E" w:rsidRPr="0042094E" w:rsidRDefault="0042094E" w:rsidP="00420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XXV - O candidato poderá requerer vistas de seu prontuário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junto ao DPME, a qual será dada no momento da solicitação,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bem como cópia reprográfica mediante pagamento da respectiva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taxa, a qual será entregue em 5 (cinco) dias após o pedido.</w:t>
      </w:r>
    </w:p>
    <w:p w:rsidR="0042094E" w:rsidRPr="001F7ED3" w:rsidRDefault="0042094E" w:rsidP="001F7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0"/>
          <w:szCs w:val="20"/>
        </w:rPr>
      </w:pPr>
      <w:r w:rsidRPr="0042094E">
        <w:rPr>
          <w:rFonts w:ascii="Frutiger-Cn" w:hAnsi="Frutiger-Cn" w:cs="Frutiger-Cn"/>
          <w:sz w:val="20"/>
          <w:szCs w:val="20"/>
        </w:rPr>
        <w:t>XXVI – Para esclarecimentos de quaisquer dúvidas relativas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à perícia médica de ingresso, o candidato poderá contatar 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42094E">
        <w:rPr>
          <w:rFonts w:ascii="Frutiger-Cn" w:hAnsi="Frutiger-Cn" w:cs="Frutiger-Cn"/>
          <w:sz w:val="20"/>
          <w:szCs w:val="20"/>
        </w:rPr>
        <w:t>DPME exclusivamente pelo e-m</w:t>
      </w:r>
      <w:r w:rsidR="001F7ED3">
        <w:rPr>
          <w:rFonts w:ascii="Frutiger-Cn" w:hAnsi="Frutiger-Cn" w:cs="Frutiger-Cn"/>
          <w:sz w:val="20"/>
          <w:szCs w:val="20"/>
        </w:rPr>
        <w:t>ail periciasingresso@sp.gov.br.</w:t>
      </w:r>
    </w:p>
    <w:sectPr w:rsidR="0042094E" w:rsidRPr="001F7E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BF" w:rsidRDefault="005B4EBF" w:rsidP="0042094E">
      <w:pPr>
        <w:spacing w:after="0" w:line="240" w:lineRule="auto"/>
      </w:pPr>
      <w:r>
        <w:separator/>
      </w:r>
    </w:p>
  </w:endnote>
  <w:endnote w:type="continuationSeparator" w:id="0">
    <w:p w:rsidR="005B4EBF" w:rsidRDefault="005B4EBF" w:rsidP="0042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BF" w:rsidRDefault="005B4EBF" w:rsidP="0042094E">
      <w:pPr>
        <w:spacing w:after="0" w:line="240" w:lineRule="auto"/>
      </w:pPr>
      <w:r>
        <w:separator/>
      </w:r>
    </w:p>
  </w:footnote>
  <w:footnote w:type="continuationSeparator" w:id="0">
    <w:p w:rsidR="005B4EBF" w:rsidRDefault="005B4EBF" w:rsidP="0042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52"/>
      <w:gridCol w:w="1152"/>
    </w:tblGrid>
    <w:tr w:rsidR="0042094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A4479A3FA2354E409F6768818FB923D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42094E" w:rsidRDefault="0042094E">
              <w:pPr>
                <w:pStyle w:val="Cabealho"/>
                <w:jc w:val="right"/>
              </w:pPr>
              <w:r>
                <w:t>DOE 06/12/2016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92D2D165C0F842A3A32C2E10637AD5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2094E" w:rsidRDefault="0042094E" w:rsidP="0042094E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Executivo seção I pp. 195/196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2094E" w:rsidRDefault="0042094E">
          <w:pPr>
            <w:pStyle w:val="Cabealho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9707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42094E" w:rsidRDefault="004209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4E"/>
    <w:rsid w:val="001F7ED3"/>
    <w:rsid w:val="0042094E"/>
    <w:rsid w:val="005B4EBF"/>
    <w:rsid w:val="00B97070"/>
    <w:rsid w:val="00BF519B"/>
    <w:rsid w:val="00E00E15"/>
    <w:rsid w:val="00F2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28D28-E2E3-4A3A-A94D-25932ABC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94E"/>
  </w:style>
  <w:style w:type="paragraph" w:styleId="Rodap">
    <w:name w:val="footer"/>
    <w:basedOn w:val="Normal"/>
    <w:link w:val="RodapChar"/>
    <w:uiPriority w:val="99"/>
    <w:unhideWhenUsed/>
    <w:rsid w:val="00420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94E"/>
  </w:style>
  <w:style w:type="table" w:styleId="Tabelacomgrade">
    <w:name w:val="Table Grid"/>
    <w:basedOn w:val="Tabelanormal"/>
    <w:uiPriority w:val="1"/>
    <w:rsid w:val="0042094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479A3FA2354E409F6768818FB92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4C8F1-1709-4082-ACF7-2639314B75CB}"/>
      </w:docPartPr>
      <w:docPartBody>
        <w:p w:rsidR="001468EB" w:rsidRDefault="006C701A" w:rsidP="006C701A">
          <w:pPr>
            <w:pStyle w:val="A4479A3FA2354E409F6768818FB923DA"/>
          </w:pPr>
          <w:r>
            <w:t>[Digite o nome da empresa]</w:t>
          </w:r>
        </w:p>
      </w:docPartBody>
    </w:docPart>
    <w:docPart>
      <w:docPartPr>
        <w:name w:val="92D2D165C0F842A3A32C2E10637AD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4AA61-3943-4118-8DDA-BAFD6B5FA835}"/>
      </w:docPartPr>
      <w:docPartBody>
        <w:p w:rsidR="001468EB" w:rsidRDefault="006C701A" w:rsidP="006C701A">
          <w:pPr>
            <w:pStyle w:val="92D2D165C0F842A3A32C2E10637AD5B8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1A"/>
    <w:rsid w:val="00092A66"/>
    <w:rsid w:val="001468EB"/>
    <w:rsid w:val="006C701A"/>
    <w:rsid w:val="00D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4479A3FA2354E409F6768818FB923DA">
    <w:name w:val="A4479A3FA2354E409F6768818FB923DA"/>
    <w:rsid w:val="006C701A"/>
  </w:style>
  <w:style w:type="paragraph" w:customStyle="1" w:styleId="92D2D165C0F842A3A32C2E10637AD5B8">
    <w:name w:val="92D2D165C0F842A3A32C2E10637AD5B8"/>
    <w:rsid w:val="006C7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1801</Words>
  <Characters>9726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Executivo seção I pp. 195/196</vt:lpstr>
    </vt:vector>
  </TitlesOfParts>
  <Company>DOE 06/12/2016</Company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Executivo seção I pp. 195/196</dc:title>
  <dc:subject/>
  <dc:creator>Camila de Azevedo</dc:creator>
  <cp:keywords/>
  <dc:description/>
  <cp:lastModifiedBy>Claudio Quadrini</cp:lastModifiedBy>
  <cp:revision>3</cp:revision>
  <dcterms:created xsi:type="dcterms:W3CDTF">2016-12-06T12:32:00Z</dcterms:created>
  <dcterms:modified xsi:type="dcterms:W3CDTF">2016-12-06T12:32:00Z</dcterms:modified>
</cp:coreProperties>
</file>